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全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市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职工职业道德建设标兵单位申报表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rPr>
          <w:rFonts w:hint="default" w:ascii="Times New Roman" w:hAnsi="Times New Roman" w:cs="Times New Roman"/>
          <w:b/>
          <w:color w:val="auto"/>
          <w:sz w:val="36"/>
          <w:szCs w:val="36"/>
        </w:rPr>
      </w:pPr>
    </w:p>
    <w:tbl>
      <w:tblPr>
        <w:tblStyle w:val="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909"/>
        <w:gridCol w:w="1091"/>
        <w:gridCol w:w="339"/>
        <w:gridCol w:w="206"/>
        <w:gridCol w:w="364"/>
        <w:gridCol w:w="1454"/>
        <w:gridCol w:w="264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单位名称</w:t>
            </w:r>
          </w:p>
        </w:tc>
        <w:tc>
          <w:tcPr>
            <w:tcW w:w="7013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宿州市生态环境局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详细地址</w:t>
            </w:r>
          </w:p>
        </w:tc>
        <w:tc>
          <w:tcPr>
            <w:tcW w:w="7013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宿州市淮河西路88号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9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邮　　编</w:t>
            </w:r>
          </w:p>
        </w:tc>
        <w:tc>
          <w:tcPr>
            <w:tcW w:w="2545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234000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联系人</w:t>
            </w:r>
          </w:p>
        </w:tc>
        <w:tc>
          <w:tcPr>
            <w:tcW w:w="2650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2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7013" w:type="dxa"/>
            <w:gridSpan w:val="8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20" w:firstLineChars="100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0557-3918035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836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获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级职业道德先进时间及等次</w:t>
            </w:r>
          </w:p>
        </w:tc>
        <w:tc>
          <w:tcPr>
            <w:tcW w:w="4104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927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其他主要获奖情况</w:t>
            </w:r>
          </w:p>
        </w:tc>
        <w:tc>
          <w:tcPr>
            <w:tcW w:w="501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927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公示情况（推荐单位填写）</w:t>
            </w:r>
          </w:p>
        </w:tc>
        <w:tc>
          <w:tcPr>
            <w:tcW w:w="5013" w:type="dxa"/>
            <w:gridSpan w:val="6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2836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公示内容</w:t>
            </w:r>
          </w:p>
        </w:tc>
        <w:tc>
          <w:tcPr>
            <w:tcW w:w="610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为深入学习贯彻习近平总书记“七一”重要讲话精神，积极弘扬中华优秀传统文化和时代新风，深化群众性精神文明创建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。按照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市总工会、市文明办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《关于开展选树命名2021年全市职工职业道德建设标兵活动的通知》文件精神，经研究，拟推荐市生态环境局为全市职工执业道德建设标兵单位，（附件1）叶涛同志为标兵个人（附件2）。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现予以公示，如有问题请在公示期内反应。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公示时间：2021年11月19日—11月25日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联系电话：0557-3918035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电子邮箱：szhbzrstk@163.com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联 系 人：刘浩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联系地址：宿州市淮河西路88号（宿州市生态环境局）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1"/>
                <w:szCs w:val="21"/>
                <w:lang w:val="en-US" w:eastAsia="zh-CN"/>
              </w:rPr>
              <w:t>210室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266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推荐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县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（区）或系统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4266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填表日期</w:t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2021年11月19日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111" w:hRule="atLeast"/>
          <w:jc w:val="center"/>
        </w:trPr>
        <w:tc>
          <w:tcPr>
            <w:tcW w:w="8939" w:type="dxa"/>
            <w:gridSpan w:val="8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附事迹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eastAsia="zh-CN"/>
              </w:rPr>
              <w:t>材料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lang w:val="en-US" w:eastAsia="zh-CN"/>
              </w:rPr>
              <w:t>1000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  <w:t>字以内）</w:t>
            </w:r>
          </w:p>
          <w:p>
            <w:pPr>
              <w:pStyle w:val="2"/>
              <w:spacing w:line="580" w:lineRule="exact"/>
              <w:ind w:firstLine="420" w:firstLineChars="200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今年以来，在省委、省政府的坚强领导下，我们始终坚持以习近平生态文明思想为指导，统筹生态环境保护和经济社会发展，强化科技治污、系统治污，扎实推进“三大一强”专项攻坚行动，深入打好蓝天、碧水、净土保卫战，推动经济社会发展全面绿色转型，全市生态环境持续改善。</w:t>
            </w:r>
          </w:p>
          <w:p>
            <w:pPr>
              <w:pStyle w:val="2"/>
              <w:spacing w:line="580" w:lineRule="exac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一是精准推进大气污染防治。持续抓好“五控”工作。系统推进控煤、控气、控车、控尘、控烧，精细化治理“散乱污”企业，强化工业窑炉升级改造，持续加大餐饮油烟和散煤整治力度，强力遏制建筑工地、工业堆场扬尘，加强工业污染源监管，细化完善全市重点行业企业重污染天气应急减排清单。6月至9月优良天数省厅下达目标为95天，我市实际优良天数达到101天，较目标提升6天，其中7月单月空气质量跻身全国168个重点城市第11位，较好地完成了2021年臭氧污染防治攻坚任务。全省仅3个市完成夏季臭氧攻坚考核要求。</w:t>
            </w:r>
          </w:p>
          <w:p>
            <w:pPr>
              <w:pStyle w:val="2"/>
              <w:spacing w:line="580" w:lineRule="exac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二是系统实施水污染防治。根据国家采测分离数据，1-10月份我市13个国家地表水考核断面中11个达到或优于国家考核目标，优良水体比例30.8%，其中新汴河团结闸、老濉河泗县、沱河关咀、澥河方店闸等4个断面水质均值为Ⅲ类。一是加强水环境管理。推深做实河湖长制，扎实推进沱湖流域10项水生态环保重点工作。在沱湖、洪泽湖流域设置25个河流水质监测断面以及23个生态补偿断面，全市32个河流断面均设置由属地党政主要负责人担任的县级“断面长”，建立了县级横向补偿为主、市级纵向补偿为辅的地表水生态补偿机制。上半年，我市共获得沱湖流域省级生态补偿资金1700万元（去年同期500万元）。</w:t>
            </w:r>
          </w:p>
          <w:p>
            <w:pPr>
              <w:pStyle w:val="2"/>
              <w:spacing w:line="580" w:lineRule="exact"/>
              <w:rPr>
                <w:rFonts w:hint="default" w:ascii="仿宋_GB2312" w:hAnsi="仿宋_GB2312" w:eastAsia="仿宋_GB2312" w:cs="仿宋_GB2312"/>
              </w:rPr>
            </w:pPr>
            <w:r>
              <w:rPr>
                <w:rFonts w:hint="default" w:ascii="仿宋_GB2312" w:hAnsi="仿宋_GB2312" w:eastAsia="仿宋_GB2312" w:cs="仿宋_GB2312"/>
              </w:rPr>
              <w:t>三是稳步推动土壤污染防治。目前全市受染污耕地安全利用率、污染地块安全利用率保持100%水平，土壤环境质量总体稳定，农用地和建设用地土壤环境安全得到有力保障，土壤环境风险有效防控。治理完成9个农村黑臭水体，全市89个乡镇政府驻地污水处理厂已全部完成建设并交由第三方公司运维。2021年32个农村环境综合整治任务，完成23个，在建9个。</w:t>
            </w:r>
          </w:p>
          <w:p>
            <w:pPr>
              <w:pStyle w:val="2"/>
              <w:spacing w:line="580" w:lineRule="exact"/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</w:rPr>
              <w:t>四是建立健全生态环境监管体系。推行生态环保专项监督长制，加快构建生态保护红线、环境质量底线、资源利用上线和生态环境准入清单“三线一单”生态环境分区管控体系。推进环境监管信息系统建设，全面实现重点排污单位自动监控设备“安装、联网、运维监管”三个全覆盖。严格把好项目环保审批关，严禁高污染、高能耗、高排放、低效益“三高一低”建设项目进入我市，从源头上控制新的污染发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256B"/>
    <w:rsid w:val="027B256B"/>
    <w:rsid w:val="0BF00B01"/>
    <w:rsid w:val="252C3D63"/>
    <w:rsid w:val="4FFA3CE2"/>
    <w:rsid w:val="580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2021-11-18T08:18:00Z</dcterms:created>
  <dc:creator>安乐窝</dc:creator>
  <cp:lastModifiedBy>剑指峨眉峰</cp:lastModifiedBy>
  <dcterms:modified xsi:type="dcterms:W3CDTF">2021-11-19T06:52:50Z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2768164E84C0484F80F732E749BABE9D</vt:lpwstr>
  </property>
</Properties>
</file>