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A13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14:paraId="71FB37C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宿州市涉</w:t>
      </w:r>
      <w:r>
        <w:rPr>
          <w:rFonts w:eastAsia="黑体" w:cs="Times New Roman"/>
          <w:sz w:val="32"/>
          <w:szCs w:val="32"/>
        </w:rPr>
        <w:t>VOCs</w:t>
      </w:r>
      <w:r>
        <w:rPr>
          <w:rFonts w:hint="eastAsia" w:ascii="黑体" w:hAnsi="黑体" w:eastAsia="黑体" w:cs="黑体"/>
          <w:sz w:val="32"/>
          <w:szCs w:val="32"/>
        </w:rPr>
        <w:t>重点行业企业清单</w:t>
      </w:r>
    </w:p>
    <w:tbl>
      <w:tblPr>
        <w:tblStyle w:val="11"/>
        <w:tblW w:w="80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095"/>
        <w:gridCol w:w="1003"/>
      </w:tblGrid>
      <w:tr w14:paraId="173C9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45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E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安徽爱进家智能科技有限公司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F7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B9A4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F8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1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安徽安尚木业有限公司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1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65BF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B8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A7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安徽安真木业有限公司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3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A0D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9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C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安徽车桥股份有限公司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0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0448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75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B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安徽德大康美医疗用品有限公司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8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52A9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0E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CE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安徽德美新材料科技股份有限公司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A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280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8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B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安徽鼎晴机械科技有限公司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A4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884A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B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F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安徽东平木业股份有限公司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9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774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EB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9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安徽笃舜智能装备有限公司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16F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02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6D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安徽革创机械科技有限公司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5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087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51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安徽恒昌新材料有限公司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6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57B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0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72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安徽鸿瑞电子科技有限公司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0A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E1B1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0C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0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安徽华微生物技术有限公司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5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390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0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E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安徽辉乐豪铜业有限责任公司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C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15FD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31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62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安徽汇利涂料科技有限公司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4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0AC39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32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3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安徽捷勒家具有限公司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A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56C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A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9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安徽金水桥建材有限公司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2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6A6C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B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安徽京卫宏远科技新材料有限公司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FF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7E30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BA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9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安徽九成智能科技股份有限公司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0B531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95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F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安徽科苑门窗工程有限公司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6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D109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BA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9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安徽矿源环保科技有限公司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B8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1D7B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68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9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安徽霖源光电科技有限公司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8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125C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58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9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安徽龙鼎家居科技有限公司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F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2E6C6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19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F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安徽隆东家具有限公司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F9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3C54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EB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5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安徽纳捷环保新材料有限公司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C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501B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4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D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安徽睿智弘科技股份有限公司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A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ED5F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68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A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安徽省华兴达光电有限公司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8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14E2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64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7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安徽硕明安全科技有限公司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5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8594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2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C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安徽威斯特环保科技有限公司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7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AE7B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B0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8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安徽文君自动化科技有限公司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7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A49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B2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5A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安徽沃蓝新材料科技有限公司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0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B6E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AE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安徽吴越化工科技有限公司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C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270B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E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F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安徽昕辉装饰材料有限公司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AD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00582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E9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5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安徽鑫瑞特电机装备有限公司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D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2C6A7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C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安徽鑫悦晟华新材料有限公司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6808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1A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41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安徽兴邦专用汽车股份有限公司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0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815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2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BF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安徽迅邦涂装高新材料有限公司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4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213C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BB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F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安徽宜家管业有限公司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E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CC3A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79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9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安徽驿品休闲用品有限公司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0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294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64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安徽奕隆电力装备制造有限公司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6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160F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7F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5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安徽意丰鞋材有限公司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2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9D2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4A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6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安徽英特丽电子科技有限公司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3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2B72A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01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10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安徽永兴纸业股份有限公司2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11F6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E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5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安徽臻荣防护鞋业股份有限公司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B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C55C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D7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A8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安徽中元化工集团有限公司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B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3075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A0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7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联丰环保科技有限公司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8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971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5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D9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善恩康生物科技（宿州）有限公司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D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3CCE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23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B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宿州宝丽鞋材有限公司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54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5A46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B2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8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宿州昌隆机械有限公司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AE99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4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6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宿州鼎盛节能玻璃有限公司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8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F009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A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7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宿州高科智能科技有限公司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2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0553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F8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E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宿州高盛精细化工有限公司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06B0C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20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A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宿州广洋木业有限公司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C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E34C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CC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4D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宿州海螺水泥有限责任公司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1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24FC9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C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5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宿州海翔环保科技有限公司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2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65D6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35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F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宿州鹤轩工程机械科技有限公司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4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4AB8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DE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0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宿州宏福海绵科技有限公司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5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EAC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2A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7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宿州佳城木业有限公司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C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129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1D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9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宿州金佳隆日用品有限公司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4A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0C0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8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2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宿州领创新材料有限公司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D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BEA9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33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宿州迈跃鞍座有限公司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4B7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A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宿州梦天木业有限公司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A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E9B2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E2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7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宿州诺亚坚舟光伏科技有限公司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D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977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1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宿州彭云新材料科技有限公司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EA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719E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C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F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宿州市百盛包装有限责任公司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5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6509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C2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宿州市宝盛汽车用品有限公司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3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0A18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42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1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宿州市铂菁铭木业有限公司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5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6037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C8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DC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宿州市博彩印刷有限公司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A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9730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30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56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宿州市德馨粉末材料有限公司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0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012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E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03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宿州市鼎力玻璃包装有限公司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6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7C5D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C7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7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宿州市东达木业有限公司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9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C750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13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7A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宿州市东大木业有限公司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0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AE6F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F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9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宿州市东和木业有限公司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F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0897B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9E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4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宿州市东建木业有限公司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9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2B81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77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48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宿州市东森木业有限公司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22B6A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B1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宿州市东盛木业有限公司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3DB3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8D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9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宿州市东正木业有限公司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D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E8DE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6C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7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宿州市福达木业有限公司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E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35D3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D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宿州市禾一化工有限公司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5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7408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9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B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宿州市恒兴木业股份有限公司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1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03AB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6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4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宿州市恒正木业有限公司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3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1807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9C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2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宿州市徽星彩印包装有限公司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F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3AA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D5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C4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宿州市佳合木业有限公司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5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28D6E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4C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B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宿州市佳瑞生物科技有限公司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C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07838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1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6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宿州市佳盛木业有限公司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F4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658A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4F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A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宿州市捷仕美鞋业有限公司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3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7AE0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8F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6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宿州市金誉隆木业有限公司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D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8A8E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9C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F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宿州市九洲龙环保设备制造有限公司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9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D8BD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FC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9D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宿州市蓝天弯板有限公司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A4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C1DA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CF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A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宿州市凌枫木业有限公司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28D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F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D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宿州市绿洁塑业有限公司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9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B7E5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81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宿州市绿宇木业有限公司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3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24F31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CF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7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宿州市绿源木业有限公司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0108D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3B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39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宿州市梦路体育用品有限公司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E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EB1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3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0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宿州市木之道木业有限公司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E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24EC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16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34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宿州市鹏威光电科技有限公司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3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236E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D7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4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宿州市胜辉塑业有限公司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1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B586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D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A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宿州市树德洁具科技有限公司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C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68B4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BE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F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宿州市双鹏木业有限公司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6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B387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63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F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宿州市同正木业有限公司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0ED5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B3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宿州市皖淮生物科技有限责任公司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D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132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04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6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宿州市万福木业有限公司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7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9AC8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1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6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宿州市新派文化用品有限公司经济技术开发区分公司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3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2784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20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D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宿州市新亚电子科技有限公司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C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741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D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5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宿州市鑫彩鸿鞋业有限公司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AD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DFDF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4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17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宿州市鑫东木业有限公司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5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29570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0D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1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宿州市鑫佳丽门业有限公司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B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1E9A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2B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9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宿州市信顺塑胶有限公司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8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41FA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2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宿州市亚南塑业有限公司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07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0613F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6D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宿州市益佳木业有限公司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0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043D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BE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8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宿州市永信木业有限公司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6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716F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8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4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宿州市埇桥区新永盛塑料制品厂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ED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BB4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14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宿州市埇桥区永盛塑料制品厂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6D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5348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60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0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宿州市埇桥区众兴塑料制品厂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4F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1906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AA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CD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宿州市正源木业有限公司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A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7C48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3B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D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宿州市中东木业有限公司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A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D71C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F7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3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宿州市中盛木业有限公司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3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91C3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15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3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宿州市众诚木业有限公司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9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7B7FD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C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F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宿州市众林木业有限公司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8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36D87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4F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E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宿州腾岭工贸有限责任公司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1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2631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69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8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宿州伊维特新材料有限公司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C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63E4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55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D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宿州艺彩建材有限责任公司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4503E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DC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EF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宿州益励金属制品有限责任公司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7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1E09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3D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9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宿州永通电缆有限公司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4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0E0F4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5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46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宿州正通线缆有限公司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B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C7B6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45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宿州中和木业股份有限公司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8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618E6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74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EF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闼闼家居科技（安徽）有限公司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B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埇桥区</w:t>
            </w:r>
          </w:p>
        </w:tc>
      </w:tr>
      <w:tr w14:paraId="50038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FF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47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安徽安成橡塑科技有限公司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DF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5AE8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D0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安徽德基汇金机械科技有限公司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98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5FE5D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8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D3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安徽鼎邦智能设备制造有限公司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C7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1F619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98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3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安徽东玻玻璃节能科技有限公司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1DE8D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3E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67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安徽东联环保设备科技有限公司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0675B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00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DC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安徽东润玻陶科技有限公司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70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1A9C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AA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安徽丰禾重工集团有限公司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D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35E6D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B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8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安徽国盛合成革有限公司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27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7057C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70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B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安徽宏德利革业有限公司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66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6174A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A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安徽金辰化工有限公司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3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66277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02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0E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安徽锦盛源电子科技有限公司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C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22B67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F6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7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安徽科润管业有限公司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01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2329D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01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5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安徽丽装建材科技有限公司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D5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227A8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1F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10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安徽丽装建材科技有限公司（原名萧县丽装建材科技有限公司）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0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3C1F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E7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99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安徽美革革业有限公司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DE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7A03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6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7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安徽明河新材料股份有限公司(聚氨酯）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D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238C3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D4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D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安徽南泰塑业有限公司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C0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4E2E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A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88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安徽欧铂玻璃制品有限公司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9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177E6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D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6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安徽品青食品工业有限公司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D7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2C97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70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7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安徽强盛合成革有限公司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6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0C32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8E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7A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安徽省嘉能建材有限公司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F3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2BB4E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37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7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安徽省卡乐优文化用品有限公司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5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7BAC0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1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2C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安徽省天祥玻璃科技有限公司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E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1AEDB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83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2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安徽省一格木业有限公司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DB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58252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5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3A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安徽舜邦精细化工有限公司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3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19802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A2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安徽硕凯液压科技有限公司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73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74FF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B9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F0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安徽腾昌工程机械有限公司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8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3F00F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9F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B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安徽腾远化工科技有限公司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E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797A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1E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7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安徽威朗化工科技有限公司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70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3C3FA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C0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F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安徽新大陆特种涂料有限责任公司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9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51BB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D1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E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安徽星空新材料有限公司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7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53F5D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57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52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安徽意达包装有限公司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4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6703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A8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D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安徽银泰合成革有限公司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CC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6457E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C0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C7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安徽永翔环保工程有限公司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1300A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D9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F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安徽正民车业有限公司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FE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4BDE7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FB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安徽正兴合成革有限公司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6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2C5BF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4F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C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安徽众益合成革有限公司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85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7C9E5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EE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3A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安徽卓远化工科技有限公司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11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4FB22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7E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E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宿州奇力新材料有限公司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B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7D257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AC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5E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天瑞集团萧县水泥有限公司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2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734DB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D1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萧县董店张巍卫生纸厂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33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2E91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8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5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萧县海螺水泥有限责任公司（商砼项目）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6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6367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6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F6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萧县合胜机动车回收拆解有限公司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09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1FDE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6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4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萧县恒信环保材料有限公司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F6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381B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4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2F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萧县红华水泥制品厂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87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00746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16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60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萧县慧龙水泥制品有限公司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A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4B37B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7F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3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萧县精工标牌制作有限公司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FF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57221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57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B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萧县茂森木业有限公司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C6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62EBA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CD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4A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萧县南洋涂料有限公司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5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02B04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92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B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萧县启航装饰材料有限公司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6B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4965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24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5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萧县润泰环保科技有限公司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0B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1DBA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66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2A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萧县盛峰纸制品有限公司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A4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46073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67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D3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萧县田杨木材加工厂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6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79EB1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EF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6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萧县萧钢建设工程有限公司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99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79D9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34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C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萧县新艺迪科技有限公司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F9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18613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D2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64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萧县亚太绝缘材料有限公司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F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52AA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F3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萧县银丰塑料包装有限责任公司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F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4A27B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C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8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萧县贞华木业有限责任公司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B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788A0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00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5B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萧县正菱新材料有限公司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7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萧县</w:t>
            </w:r>
          </w:p>
        </w:tc>
      </w:tr>
      <w:tr w14:paraId="66CB7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2E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7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安徽安步轴承有限公司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71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6D9E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63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3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安徽安徽嘉凯汽车部件有限公司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AA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623AD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3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2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安徽比高汽配有限公司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73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12413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F6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3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安徽创杰汽摩配件有限公司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3E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4F4BD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EB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C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安徽道为户外用品有限责任公司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EF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5F90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F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E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安徽感磁电子科技有限公司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82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0BF1F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F7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A6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安徽高坚机械科技有限公司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7F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336EE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A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5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安徽海森汽车零部件有限公司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6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08DA9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6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5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安徽瀚格汽车零部件有限公司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48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2A1CE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8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9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安徽好派文化体育用品股份有限公司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0F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7508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3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安徽快康生物科技有限公司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F7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4983A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49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4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安徽雷上车业部件股份有限公司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DF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61BA7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A4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F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安徽联合乳胶发展有限公司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C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3ACC1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E8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4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安徽滤特菲汽车配件制造有限公司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1F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62080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16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28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安徽欧力德汽车配件有限公司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15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40451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1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安徽朋杰汽车配件有限公司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63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2018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5E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3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安徽瑞彩包装股份有限公司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20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34FBC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1E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6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安徽省大禾滤清器有限公司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F2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1088E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8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6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安徽省润格电气有限公司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6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526CA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83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8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安徽陶然塑业有限公司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A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7CE2B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F8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安徽天渥智能制造有限公司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AC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744E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9B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安徽威通机车配件有限公司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15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0D917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FF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6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安徽钰铭汽车配件有限公司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7C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7198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4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7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安徽中恒电喷系统有限公司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88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0B57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08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3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泗县鼎信木业有限公司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A4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3766B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33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1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泗县东方塑料有限责任公司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B3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7D999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2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泗县浩林家具有限公司2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0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51C04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5D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泗县恒天塑料包装有限公司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F4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3001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3A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04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泗县红博水泥制品厂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5A5EC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A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9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泗县鸿运木业有限公司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17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157A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FC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9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泗县徽扬门业有限公司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6D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531E8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85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1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泗县嘉翔木业有限公司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0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5854E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43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6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泗县金木格装饰工程有限公司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C9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7A996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0E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C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泗县茂汇体育用品有限公司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A2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6340E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F9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A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泗县梦达文体用品有限公司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C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5CC7F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08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D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泗县明耀木制品有限公司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A7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6CCE8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E7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2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泗县宁林塑料制品有限责任公司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ED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53121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09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00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泗县鹏飞体育用品有限公司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5A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7C22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6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0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泗县荣胜木业有限公司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BA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6AF86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C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54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泗县天顺钢化玻璃有限公司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4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0B75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BF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7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泗县新耀生物质能源有限公司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A6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1D2EA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B2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8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宿州博奥捷汽车部件有限公司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01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72A57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1E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EC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宿州优壳美品家具有限公司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C9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泗县</w:t>
            </w:r>
          </w:p>
        </w:tc>
      </w:tr>
      <w:tr w14:paraId="21935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B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B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安徽宝航轴承有限公司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D6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11543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A7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A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安徽大力电力智能科技有限公司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12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22C4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00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安徽福亦嘉轴承科技有限公司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B5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0CAD9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安徽光云堂木业有限公司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F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24E35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CD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9C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安徽麦辉轴承科技有限公司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B4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7EC94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32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9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安徽省力天新材料股份有限公司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8F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27B1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8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5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安徽世鑫照明有限公司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6D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6C4A0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A8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F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安徽辛奇物流设备有限公司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74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6DC33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E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6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安徽鑫丞绝热科技有限公司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56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71AAD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7B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2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安徽亿达塑料管材有限公司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B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13193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3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7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安徽元诚轴承有限公司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8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2BF61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56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F4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灵璧县百通水泥制品有限公司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E2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32705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CF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0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灵璧县大庙乡平洋塑料颗粒加工厂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F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2DA8F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D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E1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灵璧县大禹水泥制品有限公司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79A95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24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5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灵璧县德军家具制造股份有限公司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4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7E6C8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33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1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灵璧县风顺木业有限公司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2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482A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5E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0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灵璧县国盛木业有限公司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5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20302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0E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C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灵璧县辉煌门业有限公司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81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0CD0A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29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灵璧县仁强木业有限公司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AB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6E0A6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E0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6E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灵璧县硕亿杯业有限公司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E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08D4C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BC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1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灵璧县源博木业有限公司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C7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40898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D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宿州能瑞再生资源利用有限公司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CC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1E26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E3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A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宿州千鹤卫生用品有限公司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5C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7BE9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95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C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宿州市奕诚传动科技有限公司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8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4D5E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8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宿州鑫火电子配件有限公司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6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6BCEB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1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B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宿州郑升轴承有限公司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D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灵璧县</w:t>
            </w:r>
          </w:p>
        </w:tc>
      </w:tr>
      <w:tr w14:paraId="5FCB6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D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D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安徽春源生物科技股份有限公司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0C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56BC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B9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6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安徽国晴农业科技有限公司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6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3172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6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安徽金汇龙包装股份有限公司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DB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2BBC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1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1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安徽金利塑业股份有限公司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E3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75B82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9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2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安徽普拓斯传动科技有限公司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53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5F77B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BA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D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安徽省汇金木业股份有限公司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D5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4A4A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2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29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安徽天智光电科技有限公司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DC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02597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18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3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安徽宇杨再生资源回收利用有限公司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96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3D18E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AB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C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安徽泽厚健木业有限公司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35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2C0D6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1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6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砀山县春本益木业有限公司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8E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09223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9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4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砀山县顶立机械装备科技有限公司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83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78B56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D7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7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砀山县鼎力水泥预制厂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4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4A381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9E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B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砀山县凤凰工贸有限公司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01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15122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F0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F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砀山县福隆纸箱包装有限公司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B3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784EC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3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24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砀山县海森水果包装制品有限公司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0F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2D394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C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3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砀山县恒品塑业有限公司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64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56E9A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0B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C1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砀山县宏昌果业有限公司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1E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5CF7D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4B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71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砀山县宏顺包装制品有限公司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38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7152C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9E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F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砀山县辉宏木业有限公司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D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45825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3D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0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砀山县建林木业有限公司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A5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1CED5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30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2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砀山县聚森木业有限公司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7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4CAA7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ED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5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砀山县楷骐包装材料有限公司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2F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53DD1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6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9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砀山县强松木业有限公司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A5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3F0F4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24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46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砀山县仁盛木业有限公司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03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56544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38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E1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砀山县荣川木业有限公司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77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5A98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1C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1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砀山县胜利木业有限公司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34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7B72D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DB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ED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砀山县双合水泥制品有限公司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F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19A50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A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D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砀山县顺森木业有限公司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77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67CF7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D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3B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砀山县万茂水泥制品有限公司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8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50518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1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C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砀山县旺华木业有限公司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6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6E2D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D4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F9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砀山县伟诚水泥制品有限公司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B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342E0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1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88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砀山县伟程木业有限公司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4C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64A9E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B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B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砀山县一航印刷有限公司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60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00BF8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7A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5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砀山县艺乐木业有限公司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DF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4110D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8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7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砀山县永青木业有限公司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4F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1DF37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B6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C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砀山县祖强塑料制品有限公司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B7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1CE60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9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6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砀山欣宇铁艺有限公司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1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316AC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F3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1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砀山振兴制罐有限公司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C4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73D9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E0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5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砀山智联节能塑业有限公司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94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5A05F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弘丰木业有限公司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B2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67C6E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2D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宿州逸泉油脂有限公司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40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  <w:tr w14:paraId="065E0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2B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中林企业（砀山）有限公司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BD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砀山县</w:t>
            </w:r>
          </w:p>
        </w:tc>
      </w:tr>
    </w:tbl>
    <w:p w14:paraId="6D616DB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531" w:bottom="1701" w:left="1531" w:header="851" w:footer="1417" w:gutter="0"/>
          <w:pgNumType w:fmt="numberInDash"/>
          <w:cols w:space="0" w:num="1"/>
          <w:docGrid w:type="lines" w:linePitch="312" w:charSpace="0"/>
        </w:sectPr>
      </w:pPr>
    </w:p>
    <w:p w14:paraId="0D9A69A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 </w:t>
      </w:r>
      <w:r>
        <w:rPr>
          <w:rFonts w:hint="eastAsia" w:ascii="黑体" w:hAnsi="黑体" w:eastAsia="黑体" w:cs="黑体"/>
          <w:sz w:val="32"/>
          <w:szCs w:val="32"/>
        </w:rPr>
        <w:t>企业无组织排放治理检查表</w:t>
      </w:r>
    </w:p>
    <w:p w14:paraId="767F4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rPr>
          <w:rFonts w:ascii="方正黑体_GBK" w:hAnsi="方正黑体_GBK" w:eastAsia="方正黑体_GBK" w:cs="方正黑体_GBK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一、</w:t>
      </w: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VOCs行业无组织排放通用控制措施</w:t>
      </w:r>
    </w:p>
    <w:p w14:paraId="6E016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（一）VOCs物料储放治理</w:t>
      </w:r>
    </w:p>
    <w:tbl>
      <w:tblPr>
        <w:tblStyle w:val="11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81"/>
      </w:tblGrid>
      <w:tr w14:paraId="62E78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70A9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81" w:type="dxa"/>
            <w:noWrap/>
          </w:tcPr>
          <w:p w14:paraId="1B78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2DD8C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6337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81" w:type="dxa"/>
            <w:noWrap/>
          </w:tcPr>
          <w:p w14:paraId="001BF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VOCs物料应储存于密闭容器、包装袋、储罐、储仓、料仓中。</w:t>
            </w:r>
          </w:p>
        </w:tc>
      </w:tr>
      <w:tr w14:paraId="2CDA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16AED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7981" w:type="dxa"/>
            <w:noWrap/>
          </w:tcPr>
          <w:p w14:paraId="50EB9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盛放VOCs物料的容器或包装袋应放置于室内，或存放与设置有雨棚、遮阳和防渗设施的专用场地。</w:t>
            </w:r>
          </w:p>
        </w:tc>
      </w:tr>
      <w:tr w14:paraId="7D4B3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26C0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7981" w:type="dxa"/>
            <w:noWrap/>
          </w:tcPr>
          <w:p w14:paraId="61CD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盛放VOCs物料的容器或包装袋在非取用状态下应加盖、封口，保持密闭。</w:t>
            </w:r>
          </w:p>
        </w:tc>
      </w:tr>
      <w:tr w14:paraId="589FE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4992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7981" w:type="dxa"/>
            <w:noWrap/>
          </w:tcPr>
          <w:p w14:paraId="53B8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挥发性有机液体储罐罐体采用浮顶罐时应采用浸液式密封、机械式鞋型密封，双封式密封等高效密封方式。</w:t>
            </w:r>
          </w:p>
        </w:tc>
      </w:tr>
      <w:tr w14:paraId="48E70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215CA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7981" w:type="dxa"/>
            <w:noWrap/>
          </w:tcPr>
          <w:p w14:paraId="763B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挥发性有机液体储罐罐体采用固定顶罐时，应安装密闭排气系统，排气至VOCs处理设施，满足相关行业规定（无行业排放标准的应满足GB16297的相关要求），或处理效率不低于80%。</w:t>
            </w:r>
          </w:p>
        </w:tc>
      </w:tr>
    </w:tbl>
    <w:p w14:paraId="16C6B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（二）VOCs物料输送环节治理</w:t>
      </w:r>
    </w:p>
    <w:tbl>
      <w:tblPr>
        <w:tblStyle w:val="11"/>
        <w:tblW w:w="89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93"/>
      </w:tblGrid>
      <w:tr w14:paraId="5C29C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717CD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93" w:type="dxa"/>
            <w:noWrap/>
          </w:tcPr>
          <w:p w14:paraId="53BC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78018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0F94A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93" w:type="dxa"/>
            <w:noWrap/>
          </w:tcPr>
          <w:p w14:paraId="7B11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液态VOCs物料采用密闭管道输运，采用非管道输送时应采用全封闭容器、罐车。</w:t>
            </w:r>
          </w:p>
        </w:tc>
      </w:tr>
      <w:tr w14:paraId="52261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1AFF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7993" w:type="dxa"/>
            <w:noWrap/>
          </w:tcPr>
          <w:p w14:paraId="4528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粉状、粒装VOCs应采用气力输送设备、管状带式输送机、螺旋输送机等密闭输送方式。</w:t>
            </w:r>
          </w:p>
        </w:tc>
      </w:tr>
      <w:tr w14:paraId="2BAAC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3DC1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7993" w:type="dxa"/>
            <w:noWrap/>
          </w:tcPr>
          <w:p w14:paraId="570F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挥发性有机液体应采取底部装载方式，若采用顶部浸没式装载，出料管口距离槽（罐）底部高度应小于200mm。</w:t>
            </w:r>
          </w:p>
        </w:tc>
      </w:tr>
    </w:tbl>
    <w:p w14:paraId="03632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（三）工艺过程控制</w:t>
      </w:r>
    </w:p>
    <w:tbl>
      <w:tblPr>
        <w:tblStyle w:val="11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81"/>
      </w:tblGrid>
      <w:tr w14:paraId="48F4F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3C2D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81" w:type="dxa"/>
            <w:noWrap/>
          </w:tcPr>
          <w:p w14:paraId="5647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4E3F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76B83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81" w:type="dxa"/>
            <w:noWrap/>
          </w:tcPr>
          <w:p w14:paraId="53861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液态VOCs物料应采用管道输送方式或采用高位槽（罐）、桶泵等给料方式密闭投加。无法密闭投加的应在密闭空间内操作。或进行局部气体收集，废气应排至VOCs废气收集处理系统。</w:t>
            </w:r>
          </w:p>
        </w:tc>
      </w:tr>
      <w:tr w14:paraId="124D6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43F01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7981" w:type="dxa"/>
            <w:noWrap/>
          </w:tcPr>
          <w:p w14:paraId="4E6A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粉状、粒装VOCs物料应采取气力输送方式或采用固体投料器等给料方式密闭投加。无法密闭投加的，应在密闭空间内操作。或进行局部气体收集，废气应排至VOCs废气收集处理系统。</w:t>
            </w:r>
          </w:p>
        </w:tc>
      </w:tr>
      <w:tr w14:paraId="2437F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2FE38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7981" w:type="dxa"/>
            <w:noWrap/>
          </w:tcPr>
          <w:p w14:paraId="283B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VOCs物料卸（出、放）料过程中过程应密闭，卸料废气应排至VOCs废气收集处理系统，无法密闭的应进行局部气体收集，废气应排至VOCs废气收集处理系统。</w:t>
            </w:r>
          </w:p>
        </w:tc>
      </w:tr>
    </w:tbl>
    <w:p w14:paraId="2C6E8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（四）泄漏检测与修复</w:t>
      </w:r>
    </w:p>
    <w:tbl>
      <w:tblPr>
        <w:tblStyle w:val="11"/>
        <w:tblW w:w="89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69"/>
      </w:tblGrid>
      <w:tr w14:paraId="7E77D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noWrap/>
          </w:tcPr>
          <w:p w14:paraId="799D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69" w:type="dxa"/>
            <w:noWrap/>
          </w:tcPr>
          <w:p w14:paraId="6C37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3EBDA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3374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69" w:type="dxa"/>
            <w:noWrap/>
          </w:tcPr>
          <w:p w14:paraId="60B7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业应每周对设备与管线组件的密封点进行目视观察，检查其密封处是否出现可见泄露现象；对泵、压缩机、搅拌器（机）、阀门、开口阀或开口管线、泄压设备、取样连接系统每半年检测一次；对法兰及其他连接件、其他密封设备至少每年检测一次。</w:t>
            </w:r>
          </w:p>
        </w:tc>
      </w:tr>
      <w:tr w14:paraId="3D8B2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56F1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7969" w:type="dxa"/>
            <w:noWrap/>
          </w:tcPr>
          <w:p w14:paraId="372D9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企业对直接排放的泄压设备，在非泄压状态下进行泄露检测；直接排放的泄压设备泄压后，应在泄压之日起5日内，对泄压设备进行泄漏检测。</w:t>
            </w:r>
          </w:p>
        </w:tc>
      </w:tr>
      <w:tr w14:paraId="45908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1548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7969" w:type="dxa"/>
            <w:noWrap/>
          </w:tcPr>
          <w:p w14:paraId="0867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设备与管线初次启用或检修后，应在90日内进行泄漏检测。</w:t>
            </w:r>
          </w:p>
        </w:tc>
      </w:tr>
      <w:tr w14:paraId="61DD1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3D6C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7969" w:type="dxa"/>
            <w:noWrap/>
          </w:tcPr>
          <w:p w14:paraId="2037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当监测到泄露时，对泄露源应予以标识并于5日内首次修复，除相关规定的外，在发现泄漏15日之内完成修复。</w:t>
            </w:r>
          </w:p>
        </w:tc>
      </w:tr>
      <w:tr w14:paraId="2050D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4A6C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7969" w:type="dxa"/>
            <w:noWrap/>
          </w:tcPr>
          <w:p w14:paraId="0B83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免于泄漏检测、发现泄漏点延迟修复等情况应严格遵循GB37822-2019的相关规定。</w:t>
            </w:r>
          </w:p>
        </w:tc>
      </w:tr>
    </w:tbl>
    <w:p w14:paraId="6A511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（五）企业建立VOCs全过程管理相关台账</w:t>
      </w:r>
    </w:p>
    <w:tbl>
      <w:tblPr>
        <w:tblStyle w:val="11"/>
        <w:tblW w:w="8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57"/>
      </w:tblGrid>
      <w:tr w14:paraId="6DD51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7BDF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57" w:type="dxa"/>
            <w:noWrap/>
            <w:vAlign w:val="center"/>
          </w:tcPr>
          <w:p w14:paraId="6FF9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4993C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47618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57" w:type="dxa"/>
            <w:noWrap/>
            <w:vAlign w:val="center"/>
          </w:tcPr>
          <w:p w14:paraId="7652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企业建立台账，记录内容包括：VOCs原辅材料和含VOCs产品的名称、使用量、回收量、废气量、去向以及VOCs含量。台账留存期限不少于三年。</w:t>
            </w:r>
          </w:p>
        </w:tc>
      </w:tr>
      <w:tr w14:paraId="3DFA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354F1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7957" w:type="dxa"/>
            <w:noWrap/>
            <w:vAlign w:val="center"/>
          </w:tcPr>
          <w:p w14:paraId="61255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业应根据有关国家规定对设备与管线组件的密封点进行VOCs泄露检测，相关泄露检测应建立起台账，记录内容包括：检测时间、检测仪器读数、修复时间、采取的修复措施、修复后检测仪器读数等。台账留存期限不少于三年。</w:t>
            </w:r>
          </w:p>
        </w:tc>
      </w:tr>
      <w:tr w14:paraId="21E49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6798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7957" w:type="dxa"/>
            <w:noWrap/>
            <w:vAlign w:val="center"/>
          </w:tcPr>
          <w:p w14:paraId="502B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业建立台账。记录内容包括：废气收集系统、VOCs处理设施的主要运行和维护信息，如运行时间、废气处理量、操作温度、停留时间、吸附剂再生/更换周期和更换量、催化剂更换周期和更换量、吸收液PH值等关键运行参数。台账留存期限不少于三年。</w:t>
            </w:r>
          </w:p>
        </w:tc>
      </w:tr>
    </w:tbl>
    <w:p w14:paraId="096FA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（六）VOCs无组织排放监管要求</w:t>
      </w:r>
    </w:p>
    <w:tbl>
      <w:tblPr>
        <w:tblStyle w:val="11"/>
        <w:tblW w:w="88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33"/>
      </w:tblGrid>
      <w:tr w14:paraId="3B977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61544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33" w:type="dxa"/>
            <w:noWrap/>
            <w:vAlign w:val="center"/>
          </w:tcPr>
          <w:p w14:paraId="465C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114AB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578FC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33" w:type="dxa"/>
            <w:noWrap/>
            <w:vAlign w:val="center"/>
          </w:tcPr>
          <w:p w14:paraId="43460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企业是VOCs无组织排放的责任主体，应采取必要措施，达到相关法律法规的要求。</w:t>
            </w:r>
          </w:p>
        </w:tc>
      </w:tr>
      <w:tr w14:paraId="23586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3A63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7933" w:type="dxa"/>
            <w:noWrap/>
            <w:vAlign w:val="center"/>
          </w:tcPr>
          <w:p w14:paraId="0DE1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企业应按照有关法律、《环境监测管理办法》、HJ819等规定，建立企业监测制度，制定监测方案，对污染物排放状况及其对周边环境质量的影响开展自行监测，保存原始监测记录，并公布监测结果。</w:t>
            </w:r>
          </w:p>
        </w:tc>
      </w:tr>
      <w:tr w14:paraId="77E58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 w14:paraId="12FC6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7933" w:type="dxa"/>
            <w:noWrap/>
            <w:vAlign w:val="center"/>
          </w:tcPr>
          <w:p w14:paraId="5BCEA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新建企业和现有企业安装污染物排放自动监控设备的要求，按照有关法律和《污染源自动监控管理办法》等规定执行。</w:t>
            </w:r>
          </w:p>
        </w:tc>
      </w:tr>
    </w:tbl>
    <w:p w14:paraId="73567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（七）检查表格</w:t>
      </w:r>
    </w:p>
    <w:tbl>
      <w:tblPr>
        <w:tblStyle w:val="23"/>
        <w:tblW w:w="8356" w:type="dxa"/>
        <w:tblInd w:w="-2" w:type="dxa"/>
        <w:tblLayout w:type="autofit"/>
        <w:tblCellMar>
          <w:top w:w="95" w:type="dxa"/>
          <w:left w:w="10" w:type="dxa"/>
          <w:bottom w:w="42" w:type="dxa"/>
          <w:right w:w="87" w:type="dxa"/>
        </w:tblCellMar>
      </w:tblPr>
      <w:tblGrid>
        <w:gridCol w:w="1410"/>
        <w:gridCol w:w="4140"/>
        <w:gridCol w:w="2806"/>
      </w:tblGrid>
      <w:tr w14:paraId="4AFADA1F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A9E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74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检查环节</w:t>
            </w: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BB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18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检查要点（资料见附表）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7D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45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检查结果</w:t>
            </w:r>
          </w:p>
        </w:tc>
      </w:tr>
      <w:tr w14:paraId="34467FB4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BD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84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台账记录</w:t>
            </w: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14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是否建立台账记录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A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6417410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7D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4C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22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台账记录是否规范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8F4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F4B100B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5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VOCs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物料的储存与输送</w:t>
            </w: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66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储罐类型与物料是否匹配（轻质油的固定顶罐抽查）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01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9E3F2F0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F7D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BF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6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储库、料仓是否完全密闭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A3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56C7AA2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75AA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AA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1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VOCs物料转移过程是否密闭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4F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10C2F42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3BA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34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是否按照要求进行物料装载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FD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97FF03E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40F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D3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6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储罐类型与物料是否匹配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00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280E5BF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6F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10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是否开展浮盘检查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AA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92CFDB5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6D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2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VOCs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有组织排放</w:t>
            </w: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50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8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排放浓度是否达标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4FE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0A8A1A0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63B2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5D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5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治理措施去除效率是否达标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A3F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DDF0A46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5F0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4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是否安装治理措施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35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2F83C2A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DF5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FF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5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治污措施是否运行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02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EA382D6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A7B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42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是否安装在线监测设施并联网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53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003A71A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7E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VOCs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无组织排放</w:t>
            </w: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B25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6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循环水监测修复是否到位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4D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B618CF5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A84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5C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2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是否按照要求开展LDAR工作（现场抽查密封点）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D25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3B29DA8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3E3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D8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6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废水是否密闭输送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2E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D4ED442">
        <w:tblPrEx>
          <w:tblCellMar>
            <w:top w:w="95" w:type="dxa"/>
            <w:left w:w="10" w:type="dxa"/>
            <w:bottom w:w="42" w:type="dxa"/>
            <w:right w:w="87" w:type="dxa"/>
          </w:tblCellMar>
        </w:tblPrEx>
        <w:trPr>
          <w:trHeight w:val="283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33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75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6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废水储存处理设施是否加盖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C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03A9FCC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  <w:sectPr>
          <w:pgSz w:w="11906" w:h="16838"/>
          <w:pgMar w:top="1984" w:right="1531" w:bottom="1701" w:left="1531" w:header="851" w:footer="1417" w:gutter="0"/>
          <w:pgNumType w:fmt="numberInDash"/>
          <w:cols w:space="0" w:num="1"/>
          <w:docGrid w:type="lines" w:linePitch="312" w:charSpace="0"/>
        </w:sectPr>
      </w:pPr>
    </w:p>
    <w:p w14:paraId="2542A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rPr>
          <w:rFonts w:ascii="方正黑体_GBK" w:hAnsi="方正黑体_GBK" w:eastAsia="方正黑体_GBK" w:cs="方正黑体_GBK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二、</w:t>
      </w: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储油站、加油站行业控制措施</w:t>
      </w:r>
    </w:p>
    <w:p w14:paraId="6AF05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（一）加油站油气回收设施运行监管</w:t>
      </w:r>
    </w:p>
    <w:tbl>
      <w:tblPr>
        <w:tblStyle w:val="11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81"/>
      </w:tblGrid>
      <w:tr w14:paraId="052D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0B933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81" w:type="dxa"/>
            <w:noWrap/>
          </w:tcPr>
          <w:p w14:paraId="258E1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7DF18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2CE80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81" w:type="dxa"/>
            <w:noWrap/>
          </w:tcPr>
          <w:p w14:paraId="00E1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对已安装油气回收在线监测系统且运行良好的加油站，开展一次全面监测。</w:t>
            </w:r>
          </w:p>
        </w:tc>
      </w:tr>
      <w:tr w14:paraId="1D341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587DD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7981" w:type="dxa"/>
            <w:noWrap/>
          </w:tcPr>
          <w:p w14:paraId="70B89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对其他加油站开展一次系统密闭性、管线液阻、油气回</w:t>
            </w:r>
          </w:p>
          <w:p w14:paraId="61240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收系统密闭点位、油气回收装置排放浓度及在线监控系统检查。</w:t>
            </w:r>
          </w:p>
        </w:tc>
      </w:tr>
      <w:tr w14:paraId="0EF73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3B8E2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7981" w:type="dxa"/>
            <w:noWrap/>
          </w:tcPr>
          <w:p w14:paraId="142B5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每月开展一次气液比检测。除必要的维修外不得进行人工量油。</w:t>
            </w:r>
          </w:p>
        </w:tc>
      </w:tr>
    </w:tbl>
    <w:p w14:paraId="3F867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（二）储油库油气回收设施运行监管</w:t>
      </w:r>
    </w:p>
    <w:tbl>
      <w:tblPr>
        <w:tblStyle w:val="11"/>
        <w:tblW w:w="89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93"/>
      </w:tblGrid>
      <w:tr w14:paraId="424BC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08EBC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93" w:type="dxa"/>
            <w:noWrap/>
          </w:tcPr>
          <w:p w14:paraId="7D2E8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06585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39A2C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93" w:type="dxa"/>
            <w:noWrap/>
          </w:tcPr>
          <w:p w14:paraId="64E53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汽车罐车底部发油油气回收快速接头、铁路罐车顶部浸没式发油密封罩、油船油气回收管线法兰等油气收集系统密封点泄漏检测，任何泄漏点排放的油气体积分数浓度不应超过500mol/mol。</w:t>
            </w:r>
          </w:p>
        </w:tc>
      </w:tr>
      <w:tr w14:paraId="76A9A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24E46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7993" w:type="dxa"/>
            <w:noWrap/>
          </w:tcPr>
          <w:p w14:paraId="13DC3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严格按照标准要求向铁路罐车和油船收、发油；向铁路罐车收油时，从泵站扫仓罐中产生的油气应密闭收集，并送入油气处理装置进行回收处理。</w:t>
            </w:r>
          </w:p>
        </w:tc>
      </w:tr>
    </w:tbl>
    <w:p w14:paraId="607FC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（三）罐车油气回收设施运行监管</w:t>
      </w:r>
    </w:p>
    <w:tbl>
      <w:tblPr>
        <w:tblStyle w:val="11"/>
        <w:tblW w:w="89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93"/>
      </w:tblGrid>
      <w:tr w14:paraId="4732C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6605D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93" w:type="dxa"/>
            <w:noWrap/>
          </w:tcPr>
          <w:p w14:paraId="07FE3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7CB99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2E473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93" w:type="dxa"/>
            <w:noWrap/>
          </w:tcPr>
          <w:p w14:paraId="49DF7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组织开展一次汽车罐车油气回收系统密闭性和油气回收阀密闭性、运输工具油气密封点（汽车罐车油气回收耦合阀、人孔盖和油船油气回收管线法兰盲板等）泄漏值检测。</w:t>
            </w:r>
          </w:p>
        </w:tc>
      </w:tr>
    </w:tbl>
    <w:p w14:paraId="31489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（四）汽油蒸发精准管控</w:t>
      </w:r>
    </w:p>
    <w:tbl>
      <w:tblPr>
        <w:tblStyle w:val="11"/>
        <w:tblW w:w="89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93"/>
      </w:tblGrid>
      <w:tr w14:paraId="0B141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28B0B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93" w:type="dxa"/>
            <w:noWrap/>
          </w:tcPr>
          <w:p w14:paraId="33254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59154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2E338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93" w:type="dxa"/>
            <w:noWrap/>
          </w:tcPr>
          <w:p w14:paraId="14189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协调燃油供应部门供应蒸气压42—62千帕的车用汽油，全面降低汽油蒸发排放（发）、卸（收）油。</w:t>
            </w:r>
          </w:p>
        </w:tc>
      </w:tr>
      <w:tr w14:paraId="6569B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6D320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7993" w:type="dxa"/>
            <w:noWrap/>
          </w:tcPr>
          <w:p w14:paraId="0124E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鼓励采取措施引导车主避开中午高温时段加油，引导油库和加油站夜间装油。</w:t>
            </w:r>
          </w:p>
        </w:tc>
      </w:tr>
    </w:tbl>
    <w:p w14:paraId="41F94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  <w:sectPr>
          <w:pgSz w:w="11906" w:h="16838"/>
          <w:pgMar w:top="1984" w:right="1531" w:bottom="1701" w:left="1531" w:header="851" w:footer="1417" w:gutter="0"/>
          <w:pgNumType w:fmt="numberInDash"/>
          <w:cols w:space="0" w:num="1"/>
          <w:docGrid w:type="lines" w:linePitch="312" w:charSpace="0"/>
        </w:sectPr>
      </w:pPr>
    </w:p>
    <w:p w14:paraId="6020D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三、</w:t>
      </w: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工业源</w:t>
      </w:r>
      <w:r>
        <w:rPr>
          <w:rFonts w:ascii="方正黑体_GBK" w:hAnsi="方正黑体_GBK" w:eastAsia="方正黑体_GBK" w:cs="方正黑体_GBK"/>
          <w:bCs/>
          <w:sz w:val="28"/>
          <w:szCs w:val="28"/>
        </w:rPr>
        <w:t>NOx</w:t>
      </w: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通用控制措施</w:t>
      </w:r>
    </w:p>
    <w:p w14:paraId="7E0A7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（一）低效失效脱硝治理设施整改</w:t>
      </w:r>
    </w:p>
    <w:tbl>
      <w:tblPr>
        <w:tblStyle w:val="11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81"/>
      </w:tblGrid>
      <w:tr w14:paraId="23C0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6252D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81" w:type="dxa"/>
            <w:noWrap/>
          </w:tcPr>
          <w:p w14:paraId="2F45E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1A6C6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3B2CB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81" w:type="dxa"/>
            <w:noWrap/>
          </w:tcPr>
          <w:p w14:paraId="146F1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对无法稳定达标的脱硝设施，应及时完成高效脱硝改造。</w:t>
            </w:r>
          </w:p>
        </w:tc>
      </w:tr>
      <w:tr w14:paraId="4C49F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4463B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7981" w:type="dxa"/>
            <w:noWrap/>
          </w:tcPr>
          <w:p w14:paraId="7AA9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采用选择性催化还原法（SCR）工艺催化剂不能保证NOx与氨逃逸稳定达标的，应及时完成一轮催化剂全部更换。采用尿素作为还原剂的，应配备制氨系统，并能够根据负荷波动调整氨供应量。采用活性焦脱硝工艺的，应配套活性焦输送系统、吸收塔、再生系统、还原剂供应系统，吸附塔入口烟气温度不高于150℃。</w:t>
            </w:r>
          </w:p>
        </w:tc>
      </w:tr>
      <w:tr w14:paraId="6BA63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4D261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7981" w:type="dxa"/>
            <w:noWrap/>
          </w:tcPr>
          <w:p w14:paraId="26BF3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燃气锅炉企业取消烟气再循环系统开关阀，确有必要保留的，应保持开启状态，并通过设置电动阀、气动阀或铅封等方式加强监管，有DCS的应将开关阀开度信号接入DCS。</w:t>
            </w:r>
          </w:p>
        </w:tc>
      </w:tr>
      <w:tr w14:paraId="0FFEA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0D89E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7981" w:type="dxa"/>
            <w:noWrap/>
          </w:tcPr>
          <w:p w14:paraId="13E53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使用氨为还原剂的企业，氨的装卸、储存、输送、制备等过程应密闭，并采取氨气泄漏检测措施。有脱硝副产物产生的应配套处理设备，明确记录处置量及去向</w:t>
            </w:r>
          </w:p>
        </w:tc>
      </w:tr>
    </w:tbl>
    <w:p w14:paraId="7FB4E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方正黑体_GBK" w:hAnsi="方正黑体_GBK" w:eastAsia="方正黑体_GBK" w:cs="方正黑体_GBK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四、其他行业无组织排放治理标准</w:t>
      </w:r>
    </w:p>
    <w:p w14:paraId="3388E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（一）料场密闭治理</w:t>
      </w:r>
    </w:p>
    <w:tbl>
      <w:tblPr>
        <w:tblStyle w:val="11"/>
        <w:tblW w:w="88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33"/>
      </w:tblGrid>
      <w:tr w14:paraId="03731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40A5D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33" w:type="dxa"/>
            <w:noWrap/>
          </w:tcPr>
          <w:p w14:paraId="3A44F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675D3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0D071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33" w:type="dxa"/>
            <w:noWrap/>
          </w:tcPr>
          <w:p w14:paraId="4B7C8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所有物料（包括原辅料、半成品、成品）进库存放，厂界内无露天堆放物料。料场安装喷干雾抑尘设施。</w:t>
            </w:r>
          </w:p>
        </w:tc>
      </w:tr>
      <w:tr w14:paraId="5EB80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1D7AE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7933" w:type="dxa"/>
            <w:noWrap/>
          </w:tcPr>
          <w:p w14:paraId="40759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密闭料场必须覆盖所有堆场料区（堆放区、工作区和主通道区）。</w:t>
            </w:r>
          </w:p>
        </w:tc>
      </w:tr>
      <w:tr w14:paraId="54548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2709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7933" w:type="dxa"/>
            <w:noWrap/>
          </w:tcPr>
          <w:p w14:paraId="29A80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车间、料库四面密闭，通道口安装卷帘门、推拉门等封闭性良好且便于开关的硬质门，在无车辆出入时将门关闭，保证空气合理流动不产生湍流。</w:t>
            </w:r>
          </w:p>
        </w:tc>
      </w:tr>
      <w:tr w14:paraId="12F49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65F7B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7933" w:type="dxa"/>
            <w:noWrap/>
          </w:tcPr>
          <w:p w14:paraId="224CE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所有地面完成硬化，并保证除物料堆放区域外没有明显积尘。</w:t>
            </w:r>
          </w:p>
        </w:tc>
      </w:tr>
      <w:tr w14:paraId="17978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4155C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7933" w:type="dxa"/>
            <w:noWrap/>
          </w:tcPr>
          <w:p w14:paraId="61DB8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每个下料口设置独立集气罩，配套的除尘设施不与其他工序混用。</w:t>
            </w:r>
          </w:p>
        </w:tc>
      </w:tr>
      <w:tr w14:paraId="6277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7DD25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6</w:t>
            </w:r>
          </w:p>
        </w:tc>
        <w:tc>
          <w:tcPr>
            <w:tcW w:w="7933" w:type="dxa"/>
            <w:noWrap/>
          </w:tcPr>
          <w:p w14:paraId="508AC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厂房车间各生产工序须功能区化，各功能区安装固定的喷干雾抑尘装置。</w:t>
            </w:r>
          </w:p>
        </w:tc>
      </w:tr>
      <w:tr w14:paraId="5BC85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0A1F4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7</w:t>
            </w:r>
          </w:p>
        </w:tc>
        <w:tc>
          <w:tcPr>
            <w:tcW w:w="7933" w:type="dxa"/>
            <w:noWrap/>
          </w:tcPr>
          <w:p w14:paraId="251F3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厂区出口应安装车辆冲洗装置，保证出场车辆车轮车身干净、运行不起尘。</w:t>
            </w:r>
          </w:p>
        </w:tc>
      </w:tr>
    </w:tbl>
    <w:p w14:paraId="0A350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方正黑体_GBK" w:hAnsi="方正黑体_GBK" w:eastAsia="方正黑体_GBK" w:cs="方正黑体_GBK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四、其他行业无组织排放治理标准</w:t>
      </w:r>
    </w:p>
    <w:p w14:paraId="7DAE8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（一）料场密闭治理</w:t>
      </w:r>
    </w:p>
    <w:tbl>
      <w:tblPr>
        <w:tblStyle w:val="11"/>
        <w:tblW w:w="88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33"/>
      </w:tblGrid>
      <w:tr w14:paraId="15031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4D56E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7933" w:type="dxa"/>
            <w:noWrap/>
          </w:tcPr>
          <w:p w14:paraId="710C4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详细要求</w:t>
            </w:r>
          </w:p>
        </w:tc>
      </w:tr>
      <w:tr w14:paraId="27D6F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58C0B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933" w:type="dxa"/>
            <w:noWrap/>
          </w:tcPr>
          <w:p w14:paraId="64C76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所有物料（包括原辅料、半成品、成品）进库存放，厂界内无露天堆放物料。料场安装喷干雾抑尘设施。</w:t>
            </w:r>
          </w:p>
        </w:tc>
      </w:tr>
      <w:tr w14:paraId="6BFEA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19B5A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7933" w:type="dxa"/>
            <w:noWrap/>
          </w:tcPr>
          <w:p w14:paraId="43FE7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密闭料场必须覆盖所有堆场料区（堆放区、工作区和主通道区）。</w:t>
            </w:r>
          </w:p>
        </w:tc>
      </w:tr>
      <w:tr w14:paraId="2494F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13045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7933" w:type="dxa"/>
            <w:noWrap/>
          </w:tcPr>
          <w:p w14:paraId="05355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车间、料库四面密闭，通道口安装卷帘门、推拉门等封闭性良好且便于开关的硬质门，在无车辆出入时将门关闭，保证空气合理流动不产生湍流。</w:t>
            </w:r>
          </w:p>
        </w:tc>
      </w:tr>
      <w:tr w14:paraId="14BFD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24F46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7933" w:type="dxa"/>
            <w:noWrap/>
          </w:tcPr>
          <w:p w14:paraId="3D566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所有地面完成硬化，并保证除物料堆放区域外没有明显积尘。</w:t>
            </w:r>
          </w:p>
        </w:tc>
      </w:tr>
      <w:tr w14:paraId="0756B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117E3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7933" w:type="dxa"/>
            <w:noWrap/>
          </w:tcPr>
          <w:p w14:paraId="199EC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每个下料口设置独立集气罩，配套的除尘设施不与其他工序混用。</w:t>
            </w:r>
          </w:p>
        </w:tc>
      </w:tr>
      <w:tr w14:paraId="2460E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027C2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6</w:t>
            </w:r>
          </w:p>
        </w:tc>
        <w:tc>
          <w:tcPr>
            <w:tcW w:w="7933" w:type="dxa"/>
            <w:noWrap/>
          </w:tcPr>
          <w:p w14:paraId="6EE8E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厂房车间各生产工序须功能区化，各功能区安装固定的喷干雾抑尘装置。</w:t>
            </w:r>
          </w:p>
        </w:tc>
      </w:tr>
      <w:tr w14:paraId="5ED79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364C4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7</w:t>
            </w:r>
          </w:p>
        </w:tc>
        <w:tc>
          <w:tcPr>
            <w:tcW w:w="7933" w:type="dxa"/>
            <w:noWrap/>
          </w:tcPr>
          <w:p w14:paraId="29E8F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厂区出口应安装车辆冲洗装置，保证出场车辆车轮车身干净、运行不起尘。</w:t>
            </w:r>
          </w:p>
        </w:tc>
      </w:tr>
    </w:tbl>
    <w:p w14:paraId="5060C91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200"/>
        <w:jc w:val="both"/>
        <w:sectPr>
          <w:pgSz w:w="11906" w:h="16838"/>
          <w:pgMar w:top="1984" w:right="1531" w:bottom="1701" w:left="1531" w:header="851" w:footer="1417" w:gutter="0"/>
          <w:pgNumType w:fmt="numberInDash"/>
          <w:cols w:space="0" w:num="1"/>
          <w:docGrid w:type="lines" w:linePitch="312" w:charSpace="0"/>
        </w:sectPr>
      </w:pPr>
    </w:p>
    <w:p w14:paraId="27849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（二）物料输送环节治理</w:t>
      </w:r>
    </w:p>
    <w:tbl>
      <w:tblPr>
        <w:tblStyle w:val="11"/>
        <w:tblW w:w="88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33"/>
      </w:tblGrid>
      <w:tr w14:paraId="45051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12E58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7933" w:type="dxa"/>
            <w:noWrap/>
          </w:tcPr>
          <w:p w14:paraId="46203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详细要求</w:t>
            </w:r>
          </w:p>
        </w:tc>
      </w:tr>
      <w:tr w14:paraId="421E6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5828F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7933" w:type="dxa"/>
            <w:noWrap/>
          </w:tcPr>
          <w:p w14:paraId="64C3E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散状物料采用封闭式输送方式，皮带输送机受料点、卸料点应设置密闭罩，并配备除尘设施。</w:t>
            </w:r>
          </w:p>
        </w:tc>
      </w:tr>
      <w:tr w14:paraId="2E1F0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5967C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7933" w:type="dxa"/>
            <w:noWrap/>
          </w:tcPr>
          <w:p w14:paraId="24C94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皮带输送机或物料提升机需在密闭廊道内运行，并在所有落料位置设置集尘装置及配备除尘系统。</w:t>
            </w:r>
          </w:p>
        </w:tc>
      </w:tr>
      <w:tr w14:paraId="5FAF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72377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7933" w:type="dxa"/>
            <w:noWrap/>
          </w:tcPr>
          <w:p w14:paraId="61C2F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运输车辆装载高度最高点不得超过车辆槽帮上沿40厘米，两侧边缘应当低于槽帮上缘10厘米，车斗应采用苫布覆盖，苫布边缘至少要遮住槽帮上沿以下15厘米，禁止厂内露天转运散状物料。</w:t>
            </w:r>
          </w:p>
        </w:tc>
      </w:tr>
      <w:tr w14:paraId="7477A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4D1B6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7933" w:type="dxa"/>
            <w:noWrap/>
          </w:tcPr>
          <w:p w14:paraId="06F39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除尘器卸灰不直接卸落到地面，卸灰区封闭。除尘灰采用气力输送、罐车等密闭方式运输；采用非密闭方式运输的，车辆应苫盖，装卸车时应采取加湿等措施抑尘。</w:t>
            </w:r>
          </w:p>
        </w:tc>
      </w:tr>
    </w:tbl>
    <w:p w14:paraId="31D78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方正楷体_GBK" w:hAnsi="方正楷体_GBK" w:eastAsia="方正楷体_GBK" w:cs="方正楷体_GBK"/>
          <w:sz w:val="28"/>
          <w:szCs w:val="28"/>
        </w:rPr>
      </w:pPr>
    </w:p>
    <w:p w14:paraId="2BBCD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（三）生产环节治理</w:t>
      </w:r>
    </w:p>
    <w:tbl>
      <w:tblPr>
        <w:tblStyle w:val="11"/>
        <w:tblW w:w="89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45"/>
      </w:tblGrid>
      <w:tr w14:paraId="600A5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75D08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7945" w:type="dxa"/>
            <w:noWrap/>
          </w:tcPr>
          <w:p w14:paraId="638FE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详细要求</w:t>
            </w:r>
          </w:p>
        </w:tc>
      </w:tr>
      <w:tr w14:paraId="5B0FF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38A3B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7945" w:type="dxa"/>
            <w:noWrap/>
          </w:tcPr>
          <w:p w14:paraId="76A4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物料上料、破碎、筛分、混料等生产过程中的产尘点应在封闭的厂房内进行二次封闭，并安装集气设施和除尘设施。</w:t>
            </w:r>
          </w:p>
        </w:tc>
      </w:tr>
      <w:tr w14:paraId="054DB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5734D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7945" w:type="dxa"/>
            <w:noWrap/>
          </w:tcPr>
          <w:p w14:paraId="115E8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在生产过程中的产生VOCS的工序应在封闭的厂房内进行二次封闭，并安装集气设施和VOCS处理设施。</w:t>
            </w:r>
          </w:p>
        </w:tc>
      </w:tr>
      <w:tr w14:paraId="6D75F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3A771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7945" w:type="dxa"/>
            <w:noWrap/>
          </w:tcPr>
          <w:p w14:paraId="2A631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其他方面：禁止生产车间内散放原料，需采用全封闭式/地下料仓，并配备完备的废气收集和处理系统，生产环节必须在密闭良好的车间内运行。</w:t>
            </w:r>
          </w:p>
        </w:tc>
      </w:tr>
    </w:tbl>
    <w:p w14:paraId="5FE27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</w:p>
    <w:p w14:paraId="1E8C5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（四）厂区、车辆治理</w:t>
      </w:r>
    </w:p>
    <w:tbl>
      <w:tblPr>
        <w:tblStyle w:val="11"/>
        <w:tblW w:w="88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33"/>
      </w:tblGrid>
      <w:tr w14:paraId="42649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5A366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7933" w:type="dxa"/>
            <w:noWrap/>
          </w:tcPr>
          <w:p w14:paraId="43236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详细要求</w:t>
            </w:r>
          </w:p>
        </w:tc>
      </w:tr>
      <w:tr w14:paraId="54C15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14745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7933" w:type="dxa"/>
            <w:noWrap/>
          </w:tcPr>
          <w:p w14:paraId="7A108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厂区道路硬化，平整无破损，无积尘，厂区无裸露空地，闲置裸露空地绿化。</w:t>
            </w:r>
          </w:p>
        </w:tc>
      </w:tr>
      <w:tr w14:paraId="298A8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45AAD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7933" w:type="dxa"/>
            <w:noWrap/>
          </w:tcPr>
          <w:p w14:paraId="4D31A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对厂区道路定期洒水清扫。</w:t>
            </w:r>
          </w:p>
        </w:tc>
      </w:tr>
      <w:tr w14:paraId="5D455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17F5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7933" w:type="dxa"/>
            <w:noWrap/>
          </w:tcPr>
          <w:p w14:paraId="58F39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企业出厂口处配备高压清洗装置对所有车辆车轮、底盘进行冲洗，严禁带泥上路。洗车平台四周应设置洗车废水收集防治设施。</w:t>
            </w:r>
          </w:p>
        </w:tc>
      </w:tr>
    </w:tbl>
    <w:p w14:paraId="148BC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方正楷体_GBK" w:hAnsi="方正楷体_GBK" w:eastAsia="方正楷体_GBK" w:cs="方正楷体_GBK"/>
          <w:sz w:val="28"/>
          <w:szCs w:val="28"/>
        </w:rPr>
      </w:pPr>
    </w:p>
    <w:p w14:paraId="05942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（五）建设完善监测系统</w:t>
      </w:r>
    </w:p>
    <w:tbl>
      <w:tblPr>
        <w:tblStyle w:val="11"/>
        <w:tblW w:w="88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09"/>
      </w:tblGrid>
      <w:tr w14:paraId="5A4FA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7EA12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7909" w:type="dxa"/>
            <w:noWrap/>
          </w:tcPr>
          <w:p w14:paraId="663A5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详细要求</w:t>
            </w:r>
          </w:p>
        </w:tc>
      </w:tr>
      <w:tr w14:paraId="7248D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61D28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7909" w:type="dxa"/>
            <w:noWrap/>
          </w:tcPr>
          <w:p w14:paraId="6720C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因企制宜安装视频、空气微站、降尘缸、TSP（总悬浮颗粒物）等监控设施。</w:t>
            </w:r>
          </w:p>
        </w:tc>
      </w:tr>
      <w:tr w14:paraId="456FC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 w14:paraId="75573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7909" w:type="dxa"/>
            <w:noWrap/>
          </w:tcPr>
          <w:p w14:paraId="54C5F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安装在线监测、监控和空气质量监测等综合监控信息平台，主要排放数据等应在企业显眼位置实时公开。</w:t>
            </w:r>
          </w:p>
        </w:tc>
      </w:tr>
    </w:tbl>
    <w:p w14:paraId="59E97CD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200"/>
        <w:jc w:val="both"/>
      </w:pPr>
    </w:p>
    <w:sectPr>
      <w:pgSz w:w="11906" w:h="16838"/>
      <w:pgMar w:top="1984" w:right="1531" w:bottom="1701" w:left="1531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AF2BA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59F1B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59F1B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12A4C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CD1F0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CCD1F0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zN2U0MzAxNTVmNGM0NzRlZGY5MmNkZDM0NTQ0MmIifQ=="/>
    <w:docVar w:name="KSO_WPS_MARK_KEY" w:val="b3672ede-a53b-4ac6-b241-adcf9416b263"/>
  </w:docVars>
  <w:rsids>
    <w:rsidRoot w:val="4C680619"/>
    <w:rsid w:val="000279AD"/>
    <w:rsid w:val="00032233"/>
    <w:rsid w:val="000C1DD8"/>
    <w:rsid w:val="00226796"/>
    <w:rsid w:val="00343C54"/>
    <w:rsid w:val="003527F3"/>
    <w:rsid w:val="00355BFD"/>
    <w:rsid w:val="003A58FC"/>
    <w:rsid w:val="003B4A49"/>
    <w:rsid w:val="003E340D"/>
    <w:rsid w:val="0044484D"/>
    <w:rsid w:val="004A049E"/>
    <w:rsid w:val="00573C66"/>
    <w:rsid w:val="006024EF"/>
    <w:rsid w:val="006319AA"/>
    <w:rsid w:val="00640EFF"/>
    <w:rsid w:val="006A62CD"/>
    <w:rsid w:val="006E73CA"/>
    <w:rsid w:val="008A085F"/>
    <w:rsid w:val="009B7801"/>
    <w:rsid w:val="00A82712"/>
    <w:rsid w:val="00A83FA4"/>
    <w:rsid w:val="00B0252B"/>
    <w:rsid w:val="00B229D4"/>
    <w:rsid w:val="00B44836"/>
    <w:rsid w:val="00BC2920"/>
    <w:rsid w:val="00C524C6"/>
    <w:rsid w:val="00C8053A"/>
    <w:rsid w:val="00CA1447"/>
    <w:rsid w:val="00CA1BD8"/>
    <w:rsid w:val="00CE6B51"/>
    <w:rsid w:val="00DB218A"/>
    <w:rsid w:val="00DE1063"/>
    <w:rsid w:val="00E1069B"/>
    <w:rsid w:val="00E80ABF"/>
    <w:rsid w:val="00E91DC5"/>
    <w:rsid w:val="00EB2DA8"/>
    <w:rsid w:val="00FC76C0"/>
    <w:rsid w:val="06101503"/>
    <w:rsid w:val="09BB19D8"/>
    <w:rsid w:val="09D11FA7"/>
    <w:rsid w:val="09FD5695"/>
    <w:rsid w:val="0CCB1CBE"/>
    <w:rsid w:val="128934DA"/>
    <w:rsid w:val="134A0A16"/>
    <w:rsid w:val="15BA7068"/>
    <w:rsid w:val="17EE3E1E"/>
    <w:rsid w:val="1EBC671B"/>
    <w:rsid w:val="21880A01"/>
    <w:rsid w:val="22636AE2"/>
    <w:rsid w:val="2D273C2E"/>
    <w:rsid w:val="2E633368"/>
    <w:rsid w:val="2F3D761B"/>
    <w:rsid w:val="2FCA687C"/>
    <w:rsid w:val="32253339"/>
    <w:rsid w:val="32E815D3"/>
    <w:rsid w:val="36954694"/>
    <w:rsid w:val="395B4DCC"/>
    <w:rsid w:val="3C221C81"/>
    <w:rsid w:val="3F2939A0"/>
    <w:rsid w:val="43EE3EFA"/>
    <w:rsid w:val="4483665D"/>
    <w:rsid w:val="490746D8"/>
    <w:rsid w:val="49E1480A"/>
    <w:rsid w:val="4C680619"/>
    <w:rsid w:val="4CC901E1"/>
    <w:rsid w:val="4CE8031A"/>
    <w:rsid w:val="4D6F355A"/>
    <w:rsid w:val="4DA254FC"/>
    <w:rsid w:val="505E1123"/>
    <w:rsid w:val="53DD0797"/>
    <w:rsid w:val="55E63E58"/>
    <w:rsid w:val="59046C1A"/>
    <w:rsid w:val="5C966047"/>
    <w:rsid w:val="5D941FC0"/>
    <w:rsid w:val="5DB46C0C"/>
    <w:rsid w:val="5FD8245C"/>
    <w:rsid w:val="617F2D1C"/>
    <w:rsid w:val="63F35B2D"/>
    <w:rsid w:val="6671558A"/>
    <w:rsid w:val="69731CA4"/>
    <w:rsid w:val="6E8D3A39"/>
    <w:rsid w:val="77FB4585"/>
    <w:rsid w:val="79E72D0B"/>
    <w:rsid w:val="7DB358A3"/>
    <w:rsid w:val="7DD9ABD6"/>
    <w:rsid w:val="7FFB603E"/>
    <w:rsid w:val="A4EA5ABC"/>
    <w:rsid w:val="DA0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0"/>
    <w:pPr>
      <w:widowControl/>
      <w:shd w:val="clear" w:color="auto" w:fill="FFFFFF"/>
      <w:spacing w:line="580" w:lineRule="exact"/>
      <w:jc w:val="left"/>
      <w:textAlignment w:val="baseline"/>
      <w:outlineLvl w:val="2"/>
    </w:pPr>
    <w:rPr>
      <w:rFonts w:ascii="Times New Roman" w:hAnsi="Times New Roman" w:eastAsia="方正仿宋_GBK" w:cs="宋体"/>
      <w:b/>
      <w:bCs/>
      <w:color w:val="060607"/>
      <w:spacing w:val="8"/>
      <w:kern w:val="0"/>
      <w:sz w:val="32"/>
      <w:shd w:val="clear" w:color="auto" w:fill="FFFFFF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7">
    <w:name w:val="Body Text Indent 2"/>
    <w:basedOn w:val="1"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正文 首行缩进:  2 字符"/>
    <w:basedOn w:val="1"/>
    <w:qFormat/>
    <w:uiPriority w:val="0"/>
    <w:pPr>
      <w:ind w:firstLine="579" w:firstLineChars="200"/>
    </w:pPr>
    <w:rPr>
      <w:rFonts w:ascii="Times New Roman" w:hAnsi="Times New Roman"/>
    </w:rPr>
  </w:style>
  <w:style w:type="character" w:customStyle="1" w:styleId="16">
    <w:name w:val="页眉 字符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1 字符"/>
    <w:basedOn w:val="13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9">
    <w:name w:val="标题 2 字符"/>
    <w:basedOn w:val="13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正文11"/>
    <w:basedOn w:val="4"/>
    <w:link w:val="22"/>
    <w:qFormat/>
    <w:uiPriority w:val="0"/>
    <w:pPr>
      <w:spacing w:before="239"/>
    </w:pPr>
    <w:rPr>
      <w:b w:val="0"/>
      <w:bCs w:val="0"/>
      <w:kern w:val="2"/>
      <w:szCs w:val="32"/>
    </w:rPr>
  </w:style>
  <w:style w:type="character" w:customStyle="1" w:styleId="21">
    <w:name w:val="标题 3 字符"/>
    <w:basedOn w:val="13"/>
    <w:link w:val="4"/>
    <w:qFormat/>
    <w:uiPriority w:val="0"/>
    <w:rPr>
      <w:rFonts w:eastAsia="方正仿宋_GBK" w:cs="宋体"/>
      <w:b/>
      <w:bCs/>
      <w:color w:val="060607"/>
      <w:spacing w:val="8"/>
      <w:sz w:val="32"/>
      <w:szCs w:val="24"/>
      <w:shd w:val="clear" w:color="auto" w:fill="FFFFFF"/>
    </w:rPr>
  </w:style>
  <w:style w:type="character" w:customStyle="1" w:styleId="22">
    <w:name w:val="正文11 字符"/>
    <w:basedOn w:val="21"/>
    <w:link w:val="20"/>
    <w:qFormat/>
    <w:uiPriority w:val="0"/>
    <w:rPr>
      <w:rFonts w:eastAsia="方正仿宋_GBK" w:cs="宋体"/>
      <w:b w:val="0"/>
      <w:bCs w:val="0"/>
      <w:color w:val="060607"/>
      <w:spacing w:val="8"/>
      <w:kern w:val="2"/>
      <w:sz w:val="32"/>
      <w:szCs w:val="32"/>
      <w:shd w:val="clear" w:color="auto" w:fill="FFFFFF"/>
    </w:rPr>
  </w:style>
  <w:style w:type="table" w:customStyle="1" w:styleId="23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fontstyle21"/>
    <w:basedOn w:val="13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25">
    <w:name w:val="BodyTextIndent2"/>
    <w:basedOn w:val="1"/>
    <w:next w:val="1"/>
    <w:qFormat/>
    <w:uiPriority w:val="0"/>
    <w:pPr>
      <w:ind w:firstLine="640" w:firstLineChars="200"/>
      <w:textAlignment w:val="baseline"/>
    </w:pPr>
    <w:rPr>
      <w:rFonts w:ascii="Calibri" w:hAnsi="Calibri" w:eastAsia="宋体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5857</Words>
  <Characters>6345</Characters>
  <Lines>875</Lines>
  <Paragraphs>1235</Paragraphs>
  <TotalTime>38</TotalTime>
  <ScaleCrop>false</ScaleCrop>
  <LinksUpToDate>false</LinksUpToDate>
  <CharactersWithSpaces>6347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2025-05-07T02:38:00Z</dcterms:created>
  <dc:creator>性空山</dc:creator>
  <cp:lastModifiedBy>WPS_1527906376</cp:lastModifiedBy>
  <cp:lastPrinted>2025-07-04T16:43:00Z</cp:lastPrinted>
  <dcterms:modified xsi:type="dcterms:W3CDTF">2025-08-01T02:29:23Z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0A145243AD584AA68D24BB8E17A352C8_13</vt:lpwstr>
  </property>
  <property fmtid="{D5CDD505-2E9C-101B-9397-08002B2CF9AE}" pid="4" name="KSOTemplateDocerSaveRecord">
    <vt:lpwstr>eyJoZGlkIjoiYjY0ODZiOGFjNmJlZWQ5NGIzOGRlNDBjMTdjZTA3NGEiLCJ1c2VySWQiOiIzNzU0NzYyMjUifQ==</vt:lpwstr>
  </property>
</Properties>
</file>